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719" w:rsidRDefault="00A82719" w:rsidP="00A82719">
      <w:pPr>
        <w:spacing w:after="0" w:line="240" w:lineRule="auto"/>
        <w:jc w:val="center"/>
        <w:outlineLvl w:val="0"/>
        <w:rPr>
          <w:rFonts w:eastAsia="Times New Roman"/>
          <w:color w:val="000000"/>
          <w:spacing w:val="-5"/>
          <w:kern w:val="36"/>
          <w:sz w:val="48"/>
          <w:szCs w:val="48"/>
          <w:lang w:val="en-US"/>
        </w:rPr>
      </w:pPr>
      <w:r w:rsidRPr="00A82719">
        <w:rPr>
          <w:rFonts w:eastAsia="Times New Roman"/>
          <w:color w:val="000000"/>
          <w:spacing w:val="-5"/>
          <w:kern w:val="36"/>
          <w:sz w:val="48"/>
          <w:szCs w:val="48"/>
          <w:lang w:val="en-US"/>
        </w:rPr>
        <w:t>Culture and faith: learning from case reviews</w:t>
      </w:r>
    </w:p>
    <w:p w:rsidR="00A82719" w:rsidRPr="00A82719" w:rsidRDefault="00A82719" w:rsidP="00A82719">
      <w:pPr>
        <w:spacing w:after="0" w:line="240" w:lineRule="auto"/>
        <w:jc w:val="center"/>
        <w:outlineLvl w:val="0"/>
        <w:rPr>
          <w:rFonts w:eastAsia="Times New Roman"/>
          <w:color w:val="000000"/>
          <w:spacing w:val="-5"/>
          <w:kern w:val="36"/>
          <w:sz w:val="48"/>
          <w:szCs w:val="48"/>
          <w:lang w:val="en-US"/>
        </w:rPr>
      </w:pPr>
      <w:r w:rsidRPr="00A82719">
        <w:rPr>
          <w:rFonts w:eastAsia="Times New Roman"/>
          <w:color w:val="56585A"/>
          <w:spacing w:val="-5"/>
          <w:kern w:val="36"/>
          <w:sz w:val="48"/>
          <w:szCs w:val="48"/>
          <w:lang w:val="en-US"/>
        </w:rPr>
        <w:t>Summary of risk factors and learning for improved practice around culture and faith</w:t>
      </w:r>
    </w:p>
    <w:p w:rsidR="00A82719" w:rsidRDefault="00A82719" w:rsidP="00A82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6585A"/>
          <w:lang w:val="en-US"/>
        </w:rPr>
      </w:pPr>
      <w:r>
        <w:rPr>
          <w:rFonts w:ascii="Times New Roman" w:eastAsia="Times New Roman" w:hAnsi="Times New Roman" w:cs="Times New Roman"/>
          <w:color w:val="56585A"/>
          <w:lang w:val="en-US"/>
        </w:rPr>
        <w:t xml:space="preserve">                      </w:t>
      </w:r>
      <w:r w:rsidRPr="00A82719">
        <w:rPr>
          <w:rFonts w:ascii="Times New Roman" w:eastAsia="Times New Roman" w:hAnsi="Times New Roman" w:cs="Times New Roman"/>
          <w:noProof/>
          <w:color w:val="56585A"/>
          <w:lang w:val="en-US"/>
        </w:rPr>
        <w:drawing>
          <wp:inline distT="0" distB="0" distL="0" distR="0" wp14:anchorId="1CD434B7" wp14:editId="55DBD58B">
            <wp:extent cx="3886200" cy="2184908"/>
            <wp:effectExtent l="0" t="0" r="0" b="6350"/>
            <wp:docPr id="1" name="Picture 1" descr="Close up of Indian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se up of Indian bo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027" cy="21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719" w:rsidRPr="00A82719" w:rsidRDefault="00A82719" w:rsidP="00A82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6585A"/>
          <w:lang w:val="en-US"/>
        </w:rPr>
      </w:pPr>
      <w:r w:rsidRPr="00A82719">
        <w:rPr>
          <w:rFonts w:ascii="Times New Roman" w:eastAsia="Times New Roman" w:hAnsi="Times New Roman" w:cs="Times New Roman"/>
          <w:color w:val="56585A"/>
          <w:lang w:val="en-US"/>
        </w:rPr>
        <w:t>Published case reviews highlight that professionals sometimes lack the knowledge and confidence to work with families from different cultures and religions. A lack of understanding of the religions and cultural context of families can lead to professionals overlooking situations that may put family members at risk; whilst the desire to be culturally-sensitive can result in professionals accepting lower standards of care.</w:t>
      </w:r>
    </w:p>
    <w:p w:rsidR="00A82719" w:rsidRPr="00A82719" w:rsidRDefault="00A82719" w:rsidP="00A82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6585A"/>
          <w:lang w:val="en-US"/>
        </w:rPr>
      </w:pPr>
      <w:r w:rsidRPr="00A82719">
        <w:rPr>
          <w:rFonts w:ascii="Times New Roman" w:eastAsia="Times New Roman" w:hAnsi="Times New Roman" w:cs="Times New Roman"/>
          <w:color w:val="56585A"/>
          <w:lang w:val="en-US"/>
        </w:rPr>
        <w:t xml:space="preserve">The learning from these reviews highlights that professionals need to </w:t>
      </w:r>
      <w:proofErr w:type="gramStart"/>
      <w:r w:rsidRPr="00A82719">
        <w:rPr>
          <w:rFonts w:ascii="Times New Roman" w:eastAsia="Times New Roman" w:hAnsi="Times New Roman" w:cs="Times New Roman"/>
          <w:color w:val="56585A"/>
          <w:lang w:val="en-US"/>
        </w:rPr>
        <w:t>take into account</w:t>
      </w:r>
      <w:proofErr w:type="gramEnd"/>
      <w:r w:rsidRPr="00A82719">
        <w:rPr>
          <w:rFonts w:ascii="Times New Roman" w:eastAsia="Times New Roman" w:hAnsi="Times New Roman" w:cs="Times New Roman"/>
          <w:color w:val="56585A"/>
          <w:lang w:val="en-US"/>
        </w:rPr>
        <w:t xml:space="preserve"> families’ cultural and religious context when undertaking assessments and offering support. The rights and needs of the child need to remain the focus of interventions </w:t>
      </w:r>
      <w:proofErr w:type="gramStart"/>
      <w:r w:rsidRPr="00A82719">
        <w:rPr>
          <w:rFonts w:ascii="Times New Roman" w:eastAsia="Times New Roman" w:hAnsi="Times New Roman" w:cs="Times New Roman"/>
          <w:color w:val="56585A"/>
          <w:lang w:val="en-US"/>
        </w:rPr>
        <w:t>at all times</w:t>
      </w:r>
      <w:proofErr w:type="gramEnd"/>
      <w:r w:rsidRPr="00A82719">
        <w:rPr>
          <w:rFonts w:ascii="Times New Roman" w:eastAsia="Times New Roman" w:hAnsi="Times New Roman" w:cs="Times New Roman"/>
          <w:color w:val="56585A"/>
          <w:lang w:val="en-US"/>
        </w:rPr>
        <w:t>, regardless of this context.</w:t>
      </w:r>
    </w:p>
    <w:p w:rsidR="00A82719" w:rsidRPr="00A82719" w:rsidRDefault="00A82719" w:rsidP="00A82719">
      <w:pPr>
        <w:spacing w:after="0" w:line="240" w:lineRule="auto"/>
        <w:rPr>
          <w:rFonts w:ascii="Times New Roman" w:eastAsia="Times New Roman" w:hAnsi="Times New Roman" w:cs="Times New Roman"/>
          <w:color w:val="56585A"/>
          <w:lang w:val="en-US"/>
        </w:rPr>
      </w:pPr>
      <w:r w:rsidRPr="00A82719">
        <w:rPr>
          <w:rFonts w:ascii="Times New Roman" w:eastAsia="Times New Roman" w:hAnsi="Times New Roman" w:cs="Times New Roman"/>
          <w:b/>
          <w:bCs/>
          <w:color w:val="56585A"/>
          <w:lang w:val="en-US"/>
        </w:rPr>
        <w:t>Published:</w:t>
      </w:r>
      <w:r w:rsidRPr="00A82719">
        <w:rPr>
          <w:rFonts w:ascii="Times New Roman" w:eastAsia="Times New Roman" w:hAnsi="Times New Roman" w:cs="Times New Roman"/>
          <w:color w:val="56585A"/>
          <w:lang w:val="en-US"/>
        </w:rPr>
        <w:t> June 2014</w:t>
      </w:r>
    </w:p>
    <w:p w:rsidR="00A82719" w:rsidRPr="00A82719" w:rsidRDefault="00A82719" w:rsidP="00A82719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A82719">
        <w:rPr>
          <w:rFonts w:ascii="Times New Roman" w:eastAsia="Times New Roman" w:hAnsi="Times New Roman" w:cs="Times New Roman"/>
          <w:lang w:val="en-US"/>
        </w:rPr>
        <w:pict>
          <v:rect id="_x0000_i1025" style="width:0;height:5.25pt" o:hralign="center" o:hrstd="t" o:hr="t" fillcolor="#a0a0a0" stroked="f"/>
        </w:pict>
      </w:r>
    </w:p>
    <w:p w:rsidR="00A82719" w:rsidRPr="00A82719" w:rsidRDefault="00A82719" w:rsidP="00A82719">
      <w:pPr>
        <w:shd w:val="clear" w:color="auto" w:fill="EBEBEB"/>
        <w:spacing w:before="100" w:beforeAutospacing="1" w:after="100" w:afterAutospacing="1" w:line="240" w:lineRule="auto"/>
        <w:jc w:val="center"/>
        <w:outlineLvl w:val="2"/>
        <w:rPr>
          <w:rFonts w:eastAsia="Times New Roman"/>
          <w:color w:val="000000"/>
          <w:spacing w:val="-1"/>
          <w:sz w:val="27"/>
          <w:szCs w:val="27"/>
          <w:lang w:val="en-US"/>
        </w:rPr>
      </w:pPr>
      <w:r w:rsidRPr="00A82719">
        <w:rPr>
          <w:rFonts w:eastAsia="Times New Roman"/>
          <w:color w:val="000000"/>
          <w:spacing w:val="-1"/>
          <w:sz w:val="27"/>
          <w:szCs w:val="27"/>
          <w:lang w:val="en-US"/>
        </w:rPr>
        <w:t>Authors</w:t>
      </w:r>
    </w:p>
    <w:p w:rsidR="00A82719" w:rsidRDefault="00A82719" w:rsidP="00A82719">
      <w:pPr>
        <w:shd w:val="clear" w:color="auto" w:fill="EBEBEB"/>
        <w:spacing w:after="0" w:line="240" w:lineRule="auto"/>
        <w:rPr>
          <w:rFonts w:eastAsia="Times New Roman"/>
          <w:color w:val="525455"/>
          <w:lang w:val="en-US"/>
        </w:rPr>
      </w:pPr>
      <w:r w:rsidRPr="00A82719">
        <w:rPr>
          <w:rFonts w:eastAsia="Times New Roman"/>
          <w:color w:val="525455"/>
          <w:lang w:val="en-US"/>
        </w:rPr>
        <w:t xml:space="preserve">This briefing </w:t>
      </w:r>
      <w:proofErr w:type="spellStart"/>
      <w:r w:rsidRPr="00A82719">
        <w:rPr>
          <w:rFonts w:eastAsia="Times New Roman"/>
          <w:color w:val="525455"/>
          <w:lang w:val="en-US"/>
        </w:rPr>
        <w:t>summarises</w:t>
      </w:r>
      <w:proofErr w:type="spellEnd"/>
      <w:r w:rsidRPr="00A82719">
        <w:rPr>
          <w:rFonts w:eastAsia="Times New Roman"/>
          <w:color w:val="525455"/>
          <w:lang w:val="en-US"/>
        </w:rPr>
        <w:t xml:space="preserve"> the learning from case review reports. It is an analysis by the </w:t>
      </w:r>
      <w:hyperlink r:id="rId6" w:tooltip="NSPCC Information Service" w:history="1">
        <w:r w:rsidRPr="00A82719">
          <w:rPr>
            <w:rFonts w:eastAsia="Times New Roman"/>
            <w:color w:val="525455"/>
            <w:u w:val="single"/>
            <w:lang w:val="en-US"/>
          </w:rPr>
          <w:t>NSPCC Information Service</w:t>
        </w:r>
      </w:hyperlink>
      <w:r w:rsidRPr="00A82719">
        <w:rPr>
          <w:rFonts w:eastAsia="Times New Roman"/>
          <w:color w:val="525455"/>
          <w:lang w:val="en-US"/>
        </w:rPr>
        <w:t>, highlighting risk factors and key learning for improved practice.</w:t>
      </w:r>
    </w:p>
    <w:p w:rsidR="00A82719" w:rsidRDefault="00A82719" w:rsidP="00A82719">
      <w:pPr>
        <w:shd w:val="clear" w:color="auto" w:fill="EBEBEB"/>
        <w:spacing w:after="0" w:line="240" w:lineRule="auto"/>
        <w:rPr>
          <w:rFonts w:eastAsia="Times New Roman"/>
          <w:color w:val="525455"/>
          <w:lang w:val="en-US"/>
        </w:rPr>
      </w:pPr>
    </w:p>
    <w:p w:rsidR="00A82719" w:rsidRDefault="00A82719" w:rsidP="00A82719">
      <w:pPr>
        <w:shd w:val="clear" w:color="auto" w:fill="EBEBEB"/>
        <w:spacing w:after="0" w:line="240" w:lineRule="auto"/>
        <w:rPr>
          <w:rFonts w:eastAsia="Times New Roman"/>
          <w:color w:val="525455"/>
          <w:lang w:val="en-US"/>
        </w:rPr>
      </w:pPr>
    </w:p>
    <w:p w:rsidR="00A82719" w:rsidRDefault="00A82719" w:rsidP="00A82719">
      <w:pPr>
        <w:shd w:val="clear" w:color="auto" w:fill="EBEBEB"/>
        <w:spacing w:after="0" w:line="240" w:lineRule="auto"/>
        <w:rPr>
          <w:rFonts w:eastAsia="Times New Roman"/>
          <w:color w:val="525455"/>
          <w:lang w:val="en-US"/>
        </w:rPr>
      </w:pPr>
    </w:p>
    <w:p w:rsidR="00A82719" w:rsidRDefault="00A82719" w:rsidP="00A82719">
      <w:pPr>
        <w:shd w:val="clear" w:color="auto" w:fill="EBEBEB"/>
        <w:spacing w:after="0" w:line="240" w:lineRule="auto"/>
        <w:rPr>
          <w:rFonts w:eastAsia="Times New Roman"/>
          <w:color w:val="525455"/>
          <w:lang w:val="en-US"/>
        </w:rPr>
      </w:pPr>
    </w:p>
    <w:p w:rsidR="00A82719" w:rsidRDefault="00A82719" w:rsidP="00A82719">
      <w:pPr>
        <w:shd w:val="clear" w:color="auto" w:fill="EBEBEB"/>
        <w:spacing w:after="0" w:line="240" w:lineRule="auto"/>
        <w:rPr>
          <w:rFonts w:eastAsia="Times New Roman"/>
          <w:color w:val="525455"/>
          <w:lang w:val="en-US"/>
        </w:rPr>
      </w:pPr>
    </w:p>
    <w:p w:rsidR="00A82719" w:rsidRDefault="00A82719" w:rsidP="00A82719">
      <w:pPr>
        <w:shd w:val="clear" w:color="auto" w:fill="EBEBEB"/>
        <w:spacing w:after="0" w:line="240" w:lineRule="auto"/>
        <w:rPr>
          <w:rFonts w:eastAsia="Times New Roman"/>
          <w:color w:val="525455"/>
          <w:lang w:val="en-US"/>
        </w:rPr>
      </w:pPr>
    </w:p>
    <w:p w:rsidR="00A82719" w:rsidRPr="00A82719" w:rsidRDefault="00A82719" w:rsidP="00A82719">
      <w:pPr>
        <w:shd w:val="clear" w:color="auto" w:fill="EBEBEB"/>
        <w:spacing w:after="0" w:line="240" w:lineRule="auto"/>
        <w:rPr>
          <w:rFonts w:eastAsia="Times New Roman"/>
          <w:color w:val="525455"/>
          <w:lang w:val="en-US"/>
        </w:rPr>
      </w:pPr>
    </w:p>
    <w:p w:rsidR="00A82719" w:rsidRPr="00A82719" w:rsidRDefault="00A82719" w:rsidP="00A82719">
      <w:pPr>
        <w:shd w:val="clear" w:color="auto" w:fill="D8CCF0"/>
        <w:spacing w:before="100" w:beforeAutospacing="1" w:after="100" w:afterAutospacing="1" w:line="240" w:lineRule="auto"/>
        <w:jc w:val="center"/>
        <w:outlineLvl w:val="1"/>
        <w:rPr>
          <w:rFonts w:eastAsia="Times New Roman"/>
          <w:color w:val="000000"/>
          <w:spacing w:val="-5"/>
          <w:sz w:val="36"/>
          <w:szCs w:val="36"/>
          <w:lang w:val="en-US"/>
        </w:rPr>
      </w:pPr>
      <w:r w:rsidRPr="00A82719">
        <w:rPr>
          <w:rFonts w:eastAsia="Times New Roman"/>
          <w:color w:val="000000"/>
          <w:spacing w:val="-5"/>
          <w:sz w:val="36"/>
          <w:szCs w:val="36"/>
          <w:lang w:val="en-US"/>
        </w:rPr>
        <w:lastRenderedPageBreak/>
        <w:t>Reasons case reviews were commissioned</w:t>
      </w:r>
    </w:p>
    <w:p w:rsidR="00A82719" w:rsidRPr="00A82719" w:rsidRDefault="00A82719" w:rsidP="00A82719">
      <w:pPr>
        <w:shd w:val="clear" w:color="auto" w:fill="D8CCF0"/>
        <w:spacing w:before="100" w:beforeAutospacing="1" w:after="100" w:afterAutospacing="1" w:line="240" w:lineRule="auto"/>
        <w:rPr>
          <w:rFonts w:eastAsia="Times New Roman"/>
          <w:color w:val="525455"/>
          <w:lang w:val="en-US"/>
        </w:rPr>
      </w:pPr>
      <w:r w:rsidRPr="00A82719">
        <w:rPr>
          <w:rFonts w:eastAsia="Times New Roman"/>
          <w:color w:val="525455"/>
          <w:lang w:val="en-US"/>
        </w:rPr>
        <w:t>This briefing is based on learning from case reviews published since 2010, where culture and faith were highlighted as significant issues.</w:t>
      </w:r>
    </w:p>
    <w:p w:rsidR="00A82719" w:rsidRPr="00A82719" w:rsidRDefault="00A82719" w:rsidP="00A82719">
      <w:pPr>
        <w:shd w:val="clear" w:color="auto" w:fill="D8CCF0"/>
        <w:spacing w:before="100" w:beforeAutospacing="1" w:after="100" w:afterAutospacing="1" w:line="240" w:lineRule="auto"/>
        <w:rPr>
          <w:rFonts w:eastAsia="Times New Roman"/>
          <w:color w:val="525455"/>
          <w:lang w:val="en-US"/>
        </w:rPr>
      </w:pPr>
      <w:r w:rsidRPr="00A82719">
        <w:rPr>
          <w:rFonts w:eastAsia="Times New Roman"/>
          <w:color w:val="525455"/>
          <w:lang w:val="en-US"/>
        </w:rPr>
        <w:t>The children in these case reviews faced a complex and wide range of risk factors. They became the subject of reviews following:</w:t>
      </w:r>
    </w:p>
    <w:p w:rsidR="00A82719" w:rsidRPr="00A82719" w:rsidRDefault="00A82719" w:rsidP="00A82719">
      <w:pPr>
        <w:numPr>
          <w:ilvl w:val="0"/>
          <w:numId w:val="1"/>
        </w:numPr>
        <w:shd w:val="clear" w:color="auto" w:fill="D8CCF0"/>
        <w:spacing w:before="100" w:beforeAutospacing="1" w:after="100" w:afterAutospacing="1" w:line="240" w:lineRule="auto"/>
        <w:ind w:left="4100"/>
        <w:rPr>
          <w:rFonts w:eastAsia="Times New Roman"/>
          <w:color w:val="525455"/>
          <w:lang w:val="en-US"/>
        </w:rPr>
      </w:pPr>
      <w:r w:rsidRPr="00A82719">
        <w:rPr>
          <w:rFonts w:eastAsia="Times New Roman"/>
          <w:color w:val="525455"/>
          <w:lang w:val="en-US"/>
        </w:rPr>
        <w:t>death after a lengthy period of </w:t>
      </w:r>
      <w:hyperlink r:id="rId7" w:tooltip="Child abuse and neglect" w:history="1">
        <w:r w:rsidRPr="00A82719">
          <w:rPr>
            <w:rFonts w:eastAsia="Times New Roman"/>
            <w:color w:val="525455"/>
            <w:u w:val="single"/>
            <w:lang w:val="en-US"/>
          </w:rPr>
          <w:t>abuse and neglect</w:t>
        </w:r>
      </w:hyperlink>
      <w:r w:rsidRPr="00A82719">
        <w:rPr>
          <w:rFonts w:eastAsia="Times New Roman"/>
          <w:color w:val="525455"/>
          <w:lang w:val="en-US"/>
        </w:rPr>
        <w:t>, which was not picked up due to social isolation</w:t>
      </w:r>
    </w:p>
    <w:p w:rsidR="00A82719" w:rsidRPr="00A82719" w:rsidRDefault="00A82719" w:rsidP="00A82719">
      <w:pPr>
        <w:numPr>
          <w:ilvl w:val="0"/>
          <w:numId w:val="1"/>
        </w:numPr>
        <w:shd w:val="clear" w:color="auto" w:fill="D8CCF0"/>
        <w:spacing w:before="150" w:after="100" w:afterAutospacing="1" w:line="240" w:lineRule="auto"/>
        <w:ind w:left="4100"/>
        <w:rPr>
          <w:rFonts w:eastAsia="Times New Roman"/>
          <w:color w:val="525455"/>
          <w:lang w:val="en-US"/>
        </w:rPr>
      </w:pPr>
      <w:r w:rsidRPr="00A82719">
        <w:rPr>
          <w:rFonts w:eastAsia="Times New Roman"/>
          <w:color w:val="525455"/>
          <w:lang w:val="en-US"/>
        </w:rPr>
        <w:t>serious injury or </w:t>
      </w:r>
      <w:hyperlink r:id="rId8" w:tooltip="Child sexual exploitation" w:history="1">
        <w:r w:rsidRPr="00A82719">
          <w:rPr>
            <w:rFonts w:eastAsia="Times New Roman"/>
            <w:color w:val="525455"/>
            <w:u w:val="single"/>
            <w:lang w:val="en-US"/>
          </w:rPr>
          <w:t>sexual exploitation</w:t>
        </w:r>
      </w:hyperlink>
      <w:r w:rsidRPr="00A82719">
        <w:rPr>
          <w:rFonts w:eastAsia="Times New Roman"/>
          <w:color w:val="525455"/>
          <w:lang w:val="en-US"/>
        </w:rPr>
        <w:t> through involvement in gangs</w:t>
      </w:r>
    </w:p>
    <w:p w:rsidR="00A82719" w:rsidRPr="00A82719" w:rsidRDefault="00A82719" w:rsidP="00A82719">
      <w:pPr>
        <w:numPr>
          <w:ilvl w:val="0"/>
          <w:numId w:val="1"/>
        </w:numPr>
        <w:shd w:val="clear" w:color="auto" w:fill="D8CCF0"/>
        <w:spacing w:before="150" w:after="100" w:afterAutospacing="1" w:line="240" w:lineRule="auto"/>
        <w:ind w:left="4100"/>
        <w:rPr>
          <w:rFonts w:eastAsia="Times New Roman"/>
          <w:color w:val="525455"/>
          <w:lang w:val="en-US"/>
        </w:rPr>
      </w:pPr>
      <w:r w:rsidRPr="00A82719">
        <w:rPr>
          <w:rFonts w:eastAsia="Times New Roman"/>
          <w:color w:val="525455"/>
          <w:lang w:val="en-US"/>
        </w:rPr>
        <w:t>suicide of young people whose issues included confusion about their ethnic/cultural identity</w:t>
      </w:r>
    </w:p>
    <w:p w:rsidR="00A82719" w:rsidRPr="00A82719" w:rsidRDefault="00A82719" w:rsidP="00A82719">
      <w:pPr>
        <w:numPr>
          <w:ilvl w:val="0"/>
          <w:numId w:val="1"/>
        </w:numPr>
        <w:shd w:val="clear" w:color="auto" w:fill="D8CCF0"/>
        <w:spacing w:before="150" w:after="100" w:afterAutospacing="1" w:line="240" w:lineRule="auto"/>
        <w:ind w:left="4100"/>
        <w:rPr>
          <w:rFonts w:eastAsia="Times New Roman"/>
          <w:color w:val="525455"/>
          <w:lang w:val="en-US"/>
        </w:rPr>
      </w:pPr>
      <w:r w:rsidRPr="00A82719">
        <w:rPr>
          <w:rFonts w:eastAsia="Times New Roman"/>
          <w:color w:val="525455"/>
          <w:lang w:val="en-US"/>
        </w:rPr>
        <w:t>death of a new born baby after pregnancy concealed for religious/cultural reasons</w:t>
      </w:r>
    </w:p>
    <w:p w:rsidR="00A82719" w:rsidRPr="00A82719" w:rsidRDefault="00A82719" w:rsidP="00A82719">
      <w:pPr>
        <w:numPr>
          <w:ilvl w:val="0"/>
          <w:numId w:val="1"/>
        </w:numPr>
        <w:shd w:val="clear" w:color="auto" w:fill="D8CCF0"/>
        <w:spacing w:before="150" w:after="100" w:afterAutospacing="1" w:line="240" w:lineRule="auto"/>
        <w:ind w:left="4100"/>
        <w:rPr>
          <w:rFonts w:eastAsia="Times New Roman"/>
          <w:color w:val="525455"/>
          <w:lang w:val="en-US"/>
        </w:rPr>
      </w:pPr>
      <w:hyperlink r:id="rId9" w:tooltip="Physical abuse" w:history="1">
        <w:r w:rsidRPr="00A82719">
          <w:rPr>
            <w:rFonts w:eastAsia="Times New Roman"/>
            <w:color w:val="525455"/>
            <w:u w:val="single"/>
            <w:lang w:val="en-US"/>
          </w:rPr>
          <w:t>physical</w:t>
        </w:r>
      </w:hyperlink>
      <w:r w:rsidRPr="00A82719">
        <w:rPr>
          <w:rFonts w:eastAsia="Times New Roman"/>
          <w:color w:val="525455"/>
          <w:lang w:val="en-US"/>
        </w:rPr>
        <w:t> and </w:t>
      </w:r>
      <w:hyperlink r:id="rId10" w:tooltip="Emotional abuse" w:history="1">
        <w:r w:rsidRPr="00A82719">
          <w:rPr>
            <w:rFonts w:eastAsia="Times New Roman"/>
            <w:color w:val="525455"/>
            <w:u w:val="single"/>
            <w:lang w:val="en-US"/>
          </w:rPr>
          <w:t>emotional abuse</w:t>
        </w:r>
      </w:hyperlink>
      <w:r w:rsidRPr="00A82719">
        <w:rPr>
          <w:rFonts w:eastAsia="Times New Roman"/>
          <w:color w:val="525455"/>
          <w:lang w:val="en-US"/>
        </w:rPr>
        <w:t> by family members due to a belief that they were defying religious/cultural norms, or in the most extreme cases “possessed by spirits”. </w:t>
      </w:r>
    </w:p>
    <w:p w:rsidR="00A82719" w:rsidRPr="00A82719" w:rsidRDefault="00A82719" w:rsidP="00A82719">
      <w:pPr>
        <w:shd w:val="clear" w:color="auto" w:fill="FAFAFA"/>
        <w:spacing w:after="0" w:line="240" w:lineRule="auto"/>
        <w:jc w:val="center"/>
        <w:outlineLvl w:val="1"/>
        <w:rPr>
          <w:rFonts w:eastAsia="Times New Roman"/>
          <w:color w:val="000000"/>
          <w:spacing w:val="-5"/>
          <w:sz w:val="36"/>
          <w:szCs w:val="36"/>
          <w:lang w:val="en-US"/>
        </w:rPr>
      </w:pPr>
      <w:r w:rsidRPr="00A82719">
        <w:rPr>
          <w:rFonts w:eastAsia="Times New Roman"/>
          <w:color w:val="000000"/>
          <w:spacing w:val="-5"/>
          <w:sz w:val="36"/>
          <w:szCs w:val="36"/>
          <w:lang w:val="en-US"/>
        </w:rPr>
        <w:t>Risk factors for culture and faith in case reviews</w:t>
      </w: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FF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begin"/>
      </w:r>
      <w:r w:rsidRPr="00A82719">
        <w:rPr>
          <w:rFonts w:eastAsia="Times New Roman"/>
          <w:color w:val="525455"/>
          <w:lang w:val="en-US"/>
        </w:rPr>
        <w:instrText xml:space="preserve"> HYPERLINK "https://www.nspcc.org.uk/preventing-abuse/child-protection-system/case-reviews/learning/culture-faith/" </w:instrText>
      </w:r>
      <w:r w:rsidRPr="00A82719">
        <w:rPr>
          <w:rFonts w:eastAsia="Times New Roman"/>
          <w:color w:val="525455"/>
          <w:lang w:val="en-US"/>
        </w:rPr>
        <w:fldChar w:fldCharType="separate"/>
      </w:r>
    </w:p>
    <w:p w:rsidR="00A82719" w:rsidRPr="00A82719" w:rsidRDefault="00A82719" w:rsidP="00A82719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color w:val="525455"/>
          <w:spacing w:val="-1"/>
          <w:sz w:val="27"/>
          <w:szCs w:val="27"/>
          <w:lang w:val="en-US"/>
        </w:rPr>
      </w:pPr>
      <w:r w:rsidRPr="00A82719">
        <w:rPr>
          <w:rFonts w:eastAsia="Times New Roman"/>
          <w:color w:val="525455"/>
          <w:spacing w:val="-1"/>
          <w:sz w:val="27"/>
          <w:szCs w:val="27"/>
          <w:lang w:val="en-US"/>
        </w:rPr>
        <w:t>Social and cultural isolation or fear of isolation</w:t>
      </w: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end"/>
      </w: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FF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begin"/>
      </w:r>
      <w:r w:rsidRPr="00A82719">
        <w:rPr>
          <w:rFonts w:eastAsia="Times New Roman"/>
          <w:color w:val="525455"/>
          <w:lang w:val="en-US"/>
        </w:rPr>
        <w:instrText xml:space="preserve"> HYPERLINK "https://www.nspcc.org.uk/preventing-abuse/child-protection-system/case-reviews/learning/culture-faith/" </w:instrText>
      </w:r>
      <w:r w:rsidRPr="00A82719">
        <w:rPr>
          <w:rFonts w:eastAsia="Times New Roman"/>
          <w:color w:val="525455"/>
          <w:lang w:val="en-US"/>
        </w:rPr>
        <w:fldChar w:fldCharType="separate"/>
      </w:r>
    </w:p>
    <w:p w:rsidR="00A82719" w:rsidRPr="00A82719" w:rsidRDefault="00A82719" w:rsidP="00A82719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color w:val="525455"/>
          <w:spacing w:val="-1"/>
          <w:sz w:val="27"/>
          <w:szCs w:val="27"/>
          <w:lang w:val="en-US"/>
        </w:rPr>
      </w:pPr>
      <w:r w:rsidRPr="00A82719">
        <w:rPr>
          <w:rFonts w:eastAsia="Times New Roman"/>
          <w:color w:val="525455"/>
          <w:spacing w:val="-1"/>
          <w:sz w:val="27"/>
          <w:szCs w:val="27"/>
          <w:lang w:val="en-US"/>
        </w:rPr>
        <w:t>Cultural and religious beliefs overriding self-interest</w:t>
      </w: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end"/>
      </w: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FF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begin"/>
      </w:r>
      <w:r w:rsidRPr="00A82719">
        <w:rPr>
          <w:rFonts w:eastAsia="Times New Roman"/>
          <w:color w:val="525455"/>
          <w:lang w:val="en-US"/>
        </w:rPr>
        <w:instrText xml:space="preserve"> HYPERLINK "https://www.nspcc.org.uk/preventing-abuse/child-protection-system/case-reviews/learning/culture-faith/" </w:instrText>
      </w:r>
      <w:r w:rsidRPr="00A82719">
        <w:rPr>
          <w:rFonts w:eastAsia="Times New Roman"/>
          <w:color w:val="525455"/>
          <w:lang w:val="en-US"/>
        </w:rPr>
        <w:fldChar w:fldCharType="separate"/>
      </w:r>
    </w:p>
    <w:p w:rsidR="00A82719" w:rsidRPr="00A82719" w:rsidRDefault="00A82719" w:rsidP="00A82719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color w:val="525455"/>
          <w:spacing w:val="-1"/>
          <w:sz w:val="27"/>
          <w:szCs w:val="27"/>
          <w:lang w:val="en-US"/>
        </w:rPr>
      </w:pPr>
      <w:r w:rsidRPr="00A82719">
        <w:rPr>
          <w:rFonts w:eastAsia="Times New Roman"/>
          <w:color w:val="525455"/>
          <w:spacing w:val="-1"/>
          <w:sz w:val="27"/>
          <w:szCs w:val="27"/>
          <w:lang w:val="en-US"/>
        </w:rPr>
        <w:t>Cultural conflict within families</w:t>
      </w: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end"/>
      </w: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FF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begin"/>
      </w:r>
      <w:r w:rsidRPr="00A82719">
        <w:rPr>
          <w:rFonts w:eastAsia="Times New Roman"/>
          <w:color w:val="525455"/>
          <w:lang w:val="en-US"/>
        </w:rPr>
        <w:instrText xml:space="preserve"> HYPERLINK "https://www.nspcc.org.uk/preventing-abuse/child-protection-system/case-reviews/learning/culture-faith/" </w:instrText>
      </w:r>
      <w:r w:rsidRPr="00A82719">
        <w:rPr>
          <w:rFonts w:eastAsia="Times New Roman"/>
          <w:color w:val="525455"/>
          <w:lang w:val="en-US"/>
        </w:rPr>
        <w:fldChar w:fldCharType="separate"/>
      </w:r>
    </w:p>
    <w:p w:rsidR="00A82719" w:rsidRDefault="00A82719" w:rsidP="00A82719">
      <w:pPr>
        <w:shd w:val="clear" w:color="auto" w:fill="FAFAFA"/>
        <w:spacing w:after="0" w:line="240" w:lineRule="auto"/>
        <w:outlineLvl w:val="2"/>
        <w:rPr>
          <w:rFonts w:eastAsia="Times New Roman"/>
          <w:color w:val="525455"/>
          <w:lang w:val="en-US"/>
        </w:rPr>
      </w:pPr>
      <w:r w:rsidRPr="00A82719">
        <w:rPr>
          <w:rFonts w:eastAsia="Times New Roman"/>
          <w:color w:val="525455"/>
          <w:spacing w:val="-1"/>
          <w:sz w:val="27"/>
          <w:szCs w:val="27"/>
          <w:lang w:val="en-US"/>
        </w:rPr>
        <w:t>Religion and culture as a distraction from child protection issues</w:t>
      </w:r>
      <w:r w:rsidRPr="00A82719">
        <w:rPr>
          <w:rFonts w:eastAsia="Times New Roman"/>
          <w:color w:val="525455"/>
          <w:lang w:val="en-US"/>
        </w:rPr>
        <w:fldChar w:fldCharType="end"/>
      </w: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FF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begin"/>
      </w:r>
      <w:r w:rsidRPr="00A82719">
        <w:rPr>
          <w:rFonts w:eastAsia="Times New Roman"/>
          <w:color w:val="525455"/>
          <w:lang w:val="en-US"/>
        </w:rPr>
        <w:instrText xml:space="preserve"> HYPERLINK "https://www.nspcc.org.uk/preventing-abuse/child-protection-system/case-reviews/learning/culture-faith/" </w:instrText>
      </w:r>
      <w:r w:rsidRPr="00A82719">
        <w:rPr>
          <w:rFonts w:eastAsia="Times New Roman"/>
          <w:color w:val="525455"/>
          <w:lang w:val="en-US"/>
        </w:rPr>
        <w:fldChar w:fldCharType="separate"/>
      </w:r>
    </w:p>
    <w:p w:rsidR="00A82719" w:rsidRPr="00A82719" w:rsidRDefault="00A82719" w:rsidP="00A82719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color w:val="525455"/>
          <w:spacing w:val="-1"/>
          <w:sz w:val="27"/>
          <w:szCs w:val="27"/>
          <w:lang w:val="en-US"/>
        </w:rPr>
      </w:pPr>
      <w:r w:rsidRPr="00A82719">
        <w:rPr>
          <w:rFonts w:eastAsia="Times New Roman"/>
          <w:color w:val="525455"/>
          <w:spacing w:val="-1"/>
          <w:sz w:val="27"/>
          <w:szCs w:val="27"/>
          <w:lang w:val="en-US"/>
        </w:rPr>
        <w:t>Challenge of children developing their own self-identity</w:t>
      </w: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end"/>
      </w: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FF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begin"/>
      </w:r>
      <w:r w:rsidRPr="00A82719">
        <w:rPr>
          <w:rFonts w:eastAsia="Times New Roman"/>
          <w:color w:val="525455"/>
          <w:lang w:val="en-US"/>
        </w:rPr>
        <w:instrText xml:space="preserve"> HYPERLINK "https://www.nspcc.org.uk/preventing-abuse/child-protection-system/case-reviews/learning/culture-faith/" </w:instrText>
      </w:r>
      <w:r w:rsidRPr="00A82719">
        <w:rPr>
          <w:rFonts w:eastAsia="Times New Roman"/>
          <w:color w:val="525455"/>
          <w:lang w:val="en-US"/>
        </w:rPr>
        <w:fldChar w:fldCharType="separate"/>
      </w:r>
    </w:p>
    <w:p w:rsidR="00A82719" w:rsidRPr="00A82719" w:rsidRDefault="00A82719" w:rsidP="00A82719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color w:val="525455"/>
          <w:spacing w:val="-1"/>
          <w:sz w:val="27"/>
          <w:szCs w:val="27"/>
          <w:lang w:val="en-US"/>
        </w:rPr>
      </w:pPr>
      <w:r w:rsidRPr="00A82719">
        <w:rPr>
          <w:rFonts w:eastAsia="Times New Roman"/>
          <w:color w:val="525455"/>
          <w:spacing w:val="-1"/>
          <w:sz w:val="27"/>
          <w:szCs w:val="27"/>
          <w:lang w:val="en-US"/>
        </w:rPr>
        <w:t>Converting to a partner's religion</w:t>
      </w: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end"/>
      </w: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FF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begin"/>
      </w:r>
      <w:r w:rsidRPr="00A82719">
        <w:rPr>
          <w:rFonts w:eastAsia="Times New Roman"/>
          <w:color w:val="525455"/>
          <w:lang w:val="en-US"/>
        </w:rPr>
        <w:instrText xml:space="preserve"> HYPERLINK "https://www.nspcc.org.uk/preventing-abuse/child-protection-system/case-reviews/learning/culture-faith/" </w:instrText>
      </w:r>
      <w:r w:rsidRPr="00A82719">
        <w:rPr>
          <w:rFonts w:eastAsia="Times New Roman"/>
          <w:color w:val="525455"/>
          <w:lang w:val="en-US"/>
        </w:rPr>
        <w:fldChar w:fldCharType="separate"/>
      </w:r>
    </w:p>
    <w:p w:rsidR="00A82719" w:rsidRPr="00A82719" w:rsidRDefault="00A82719" w:rsidP="00A82719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color w:val="525455"/>
          <w:spacing w:val="-1"/>
          <w:sz w:val="27"/>
          <w:szCs w:val="27"/>
          <w:lang w:val="en-US"/>
        </w:rPr>
      </w:pPr>
      <w:r w:rsidRPr="00A82719">
        <w:rPr>
          <w:rFonts w:eastAsia="Times New Roman"/>
          <w:color w:val="525455"/>
          <w:spacing w:val="-1"/>
          <w:sz w:val="27"/>
          <w:szCs w:val="27"/>
          <w:lang w:val="en-US"/>
        </w:rPr>
        <w:t>Belief in spirit possession</w:t>
      </w: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end"/>
      </w: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FF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begin"/>
      </w:r>
      <w:r w:rsidRPr="00A82719">
        <w:rPr>
          <w:rFonts w:eastAsia="Times New Roman"/>
          <w:color w:val="525455"/>
          <w:lang w:val="en-US"/>
        </w:rPr>
        <w:instrText xml:space="preserve"> HYPERLINK "https://www.nspcc.org.uk/preventing-abuse/child-protection-system/case-reviews/learning/culture-faith/" </w:instrText>
      </w:r>
      <w:r w:rsidRPr="00A82719">
        <w:rPr>
          <w:rFonts w:eastAsia="Times New Roman"/>
          <w:color w:val="525455"/>
          <w:lang w:val="en-US"/>
        </w:rPr>
        <w:fldChar w:fldCharType="separate"/>
      </w:r>
    </w:p>
    <w:p w:rsidR="00A82719" w:rsidRPr="00A82719" w:rsidRDefault="00A82719" w:rsidP="00A82719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color w:val="525455"/>
          <w:spacing w:val="-1"/>
          <w:sz w:val="27"/>
          <w:szCs w:val="27"/>
          <w:lang w:val="en-US"/>
        </w:rPr>
      </w:pPr>
      <w:r w:rsidRPr="00A82719">
        <w:rPr>
          <w:rFonts w:eastAsia="Times New Roman"/>
          <w:color w:val="525455"/>
          <w:spacing w:val="-1"/>
          <w:sz w:val="27"/>
          <w:szCs w:val="27"/>
          <w:lang w:val="en-US"/>
        </w:rPr>
        <w:lastRenderedPageBreak/>
        <w:t>Interplay between religion and mental health issues</w:t>
      </w: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end"/>
      </w:r>
    </w:p>
    <w:p w:rsidR="00A82719" w:rsidRPr="00A82719" w:rsidRDefault="00A82719" w:rsidP="00A82719">
      <w:pPr>
        <w:shd w:val="clear" w:color="auto" w:fill="FAFAFA"/>
        <w:spacing w:after="0" w:line="240" w:lineRule="auto"/>
        <w:jc w:val="center"/>
        <w:outlineLvl w:val="1"/>
        <w:rPr>
          <w:rFonts w:eastAsia="Times New Roman"/>
          <w:color w:val="000000"/>
          <w:spacing w:val="-5"/>
          <w:sz w:val="36"/>
          <w:szCs w:val="36"/>
          <w:lang w:val="en-US"/>
        </w:rPr>
      </w:pPr>
      <w:r w:rsidRPr="00A82719">
        <w:rPr>
          <w:rFonts w:eastAsia="Times New Roman"/>
          <w:color w:val="000000"/>
          <w:spacing w:val="-5"/>
          <w:sz w:val="36"/>
          <w:szCs w:val="36"/>
          <w:lang w:val="en-US"/>
        </w:rPr>
        <w:t>Learning for improved practice</w:t>
      </w: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FF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begin"/>
      </w:r>
      <w:r w:rsidRPr="00A82719">
        <w:rPr>
          <w:rFonts w:eastAsia="Times New Roman"/>
          <w:color w:val="525455"/>
          <w:lang w:val="en-US"/>
        </w:rPr>
        <w:instrText xml:space="preserve"> HYPERLINK "https://www.nspcc.org.uk/preventing-abuse/child-protection-system/case-reviews/learning/culture-faith/" </w:instrText>
      </w:r>
      <w:r w:rsidRPr="00A82719">
        <w:rPr>
          <w:rFonts w:eastAsia="Times New Roman"/>
          <w:color w:val="525455"/>
          <w:lang w:val="en-US"/>
        </w:rPr>
        <w:fldChar w:fldCharType="separate"/>
      </w:r>
    </w:p>
    <w:p w:rsidR="00A82719" w:rsidRPr="00A82719" w:rsidRDefault="00A82719" w:rsidP="00A82719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color w:val="525455"/>
          <w:spacing w:val="-1"/>
          <w:sz w:val="27"/>
          <w:szCs w:val="27"/>
          <w:lang w:val="en-US"/>
        </w:rPr>
      </w:pPr>
      <w:r w:rsidRPr="00A82719">
        <w:rPr>
          <w:rFonts w:eastAsia="Times New Roman"/>
          <w:color w:val="525455"/>
          <w:spacing w:val="-1"/>
          <w:sz w:val="27"/>
          <w:szCs w:val="27"/>
          <w:lang w:val="en-US"/>
        </w:rPr>
        <w:t>Culturally informed assessments</w:t>
      </w: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end"/>
      </w: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FF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begin"/>
      </w:r>
      <w:r w:rsidRPr="00A82719">
        <w:rPr>
          <w:rFonts w:eastAsia="Times New Roman"/>
          <w:color w:val="525455"/>
          <w:lang w:val="en-US"/>
        </w:rPr>
        <w:instrText xml:space="preserve"> HYPERLINK "https://www.nspcc.org.uk/preventing-abuse/child-protection-system/case-reviews/learning/culture-faith/" </w:instrText>
      </w:r>
      <w:r w:rsidRPr="00A82719">
        <w:rPr>
          <w:rFonts w:eastAsia="Times New Roman"/>
          <w:color w:val="525455"/>
          <w:lang w:val="en-US"/>
        </w:rPr>
        <w:fldChar w:fldCharType="separate"/>
      </w:r>
    </w:p>
    <w:p w:rsidR="00A82719" w:rsidRPr="00A82719" w:rsidRDefault="00A82719" w:rsidP="00A82719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color w:val="525455"/>
          <w:spacing w:val="-1"/>
          <w:sz w:val="27"/>
          <w:szCs w:val="27"/>
          <w:lang w:val="en-US"/>
        </w:rPr>
      </w:pPr>
      <w:proofErr w:type="gramStart"/>
      <w:r w:rsidRPr="00A82719">
        <w:rPr>
          <w:rFonts w:eastAsia="Times New Roman"/>
          <w:color w:val="525455"/>
          <w:spacing w:val="-1"/>
          <w:sz w:val="27"/>
          <w:szCs w:val="27"/>
          <w:lang w:val="en-US"/>
        </w:rPr>
        <w:t>Taking into accoun</w:t>
      </w:r>
      <w:proofErr w:type="gramEnd"/>
      <w:r w:rsidRPr="00A82719">
        <w:rPr>
          <w:rFonts w:eastAsia="Times New Roman"/>
          <w:color w:val="525455"/>
          <w:spacing w:val="-1"/>
          <w:sz w:val="27"/>
          <w:szCs w:val="27"/>
          <w:lang w:val="en-US"/>
        </w:rPr>
        <w:t>t families' cultural and religious needs</w:t>
      </w: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end"/>
      </w: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FF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begin"/>
      </w:r>
      <w:r w:rsidRPr="00A82719">
        <w:rPr>
          <w:rFonts w:eastAsia="Times New Roman"/>
          <w:color w:val="525455"/>
          <w:lang w:val="en-US"/>
        </w:rPr>
        <w:instrText xml:space="preserve"> HYPERLINK "https://www.nspcc.org.uk/preventing-abuse/child-protection-system/case-reviews/learning/culture-faith/" </w:instrText>
      </w:r>
      <w:r w:rsidRPr="00A82719">
        <w:rPr>
          <w:rFonts w:eastAsia="Times New Roman"/>
          <w:color w:val="525455"/>
          <w:lang w:val="en-US"/>
        </w:rPr>
        <w:fldChar w:fldCharType="separate"/>
      </w:r>
    </w:p>
    <w:p w:rsidR="00A82719" w:rsidRPr="00A82719" w:rsidRDefault="00A82719" w:rsidP="00A82719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color w:val="525455"/>
          <w:spacing w:val="-1"/>
          <w:sz w:val="27"/>
          <w:szCs w:val="27"/>
          <w:lang w:val="en-US"/>
        </w:rPr>
      </w:pPr>
      <w:r w:rsidRPr="00A82719">
        <w:rPr>
          <w:rFonts w:eastAsia="Times New Roman"/>
          <w:color w:val="525455"/>
          <w:spacing w:val="-1"/>
          <w:sz w:val="27"/>
          <w:szCs w:val="27"/>
          <w:lang w:val="en-US"/>
        </w:rPr>
        <w:t xml:space="preserve">Culture, </w:t>
      </w:r>
      <w:proofErr w:type="gramStart"/>
      <w:r w:rsidRPr="00A82719">
        <w:rPr>
          <w:rFonts w:eastAsia="Times New Roman"/>
          <w:color w:val="525455"/>
          <w:spacing w:val="-1"/>
          <w:sz w:val="27"/>
          <w:szCs w:val="27"/>
          <w:lang w:val="en-US"/>
        </w:rPr>
        <w:t>fait</w:t>
      </w:r>
      <w:proofErr w:type="gramEnd"/>
      <w:r w:rsidRPr="00A82719">
        <w:rPr>
          <w:rFonts w:eastAsia="Times New Roman"/>
          <w:color w:val="525455"/>
          <w:spacing w:val="-1"/>
          <w:sz w:val="27"/>
          <w:szCs w:val="27"/>
          <w:lang w:val="en-US"/>
        </w:rPr>
        <w:t>h and pregnancy</w:t>
      </w: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end"/>
      </w: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FF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begin"/>
      </w:r>
      <w:r w:rsidRPr="00A82719">
        <w:rPr>
          <w:rFonts w:eastAsia="Times New Roman"/>
          <w:color w:val="525455"/>
          <w:lang w:val="en-US"/>
        </w:rPr>
        <w:instrText xml:space="preserve"> HYPERLINK "https://www.nspcc.org.uk/preventing-abuse/child-protection-system/case-reviews/learning/culture-faith/" </w:instrText>
      </w:r>
      <w:r w:rsidRPr="00A82719">
        <w:rPr>
          <w:rFonts w:eastAsia="Times New Roman"/>
          <w:color w:val="525455"/>
          <w:lang w:val="en-US"/>
        </w:rPr>
        <w:fldChar w:fldCharType="separate"/>
      </w:r>
    </w:p>
    <w:p w:rsidR="00A82719" w:rsidRPr="00A82719" w:rsidRDefault="00A82719" w:rsidP="00A82719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color w:val="525455"/>
          <w:spacing w:val="-1"/>
          <w:sz w:val="27"/>
          <w:szCs w:val="27"/>
          <w:lang w:val="en-US"/>
        </w:rPr>
      </w:pPr>
      <w:r w:rsidRPr="00A82719">
        <w:rPr>
          <w:rFonts w:eastAsia="Times New Roman"/>
          <w:color w:val="525455"/>
          <w:spacing w:val="-1"/>
          <w:sz w:val="27"/>
          <w:szCs w:val="27"/>
          <w:lang w:val="en-US"/>
        </w:rPr>
        <w:t>Recording information</w:t>
      </w: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end"/>
      </w:r>
    </w:p>
    <w:p w:rsidR="00A82719" w:rsidRPr="00A82719" w:rsidRDefault="00A82719" w:rsidP="00A82719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FF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begin"/>
      </w:r>
      <w:r w:rsidRPr="00A82719">
        <w:rPr>
          <w:rFonts w:eastAsia="Times New Roman"/>
          <w:color w:val="525455"/>
          <w:lang w:val="en-US"/>
        </w:rPr>
        <w:instrText xml:space="preserve"> HYPERLINK "https://www.nspcc.org.uk/preventing-abuse/child-protection-system/case-reviews/learning/culture-faith/" </w:instrText>
      </w:r>
      <w:r w:rsidRPr="00A82719">
        <w:rPr>
          <w:rFonts w:eastAsia="Times New Roman"/>
          <w:color w:val="525455"/>
          <w:lang w:val="en-US"/>
        </w:rPr>
        <w:fldChar w:fldCharType="separate"/>
      </w:r>
    </w:p>
    <w:p w:rsidR="00A82719" w:rsidRPr="00A82719" w:rsidRDefault="00A82719" w:rsidP="00A82719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color w:val="525455"/>
          <w:spacing w:val="-1"/>
          <w:sz w:val="27"/>
          <w:szCs w:val="27"/>
          <w:lang w:val="en-US"/>
        </w:rPr>
      </w:pPr>
      <w:r w:rsidRPr="00A82719">
        <w:rPr>
          <w:rFonts w:eastAsia="Times New Roman"/>
          <w:color w:val="525455"/>
          <w:spacing w:val="-1"/>
          <w:sz w:val="27"/>
          <w:szCs w:val="27"/>
          <w:lang w:val="en-US"/>
        </w:rPr>
        <w:t>Challenging parents</w:t>
      </w:r>
    </w:p>
    <w:p w:rsidR="00A82719" w:rsidRDefault="00A82719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  <w:r w:rsidRPr="00A82719">
        <w:rPr>
          <w:rFonts w:eastAsia="Times New Roman"/>
          <w:color w:val="525455"/>
          <w:lang w:val="en-US"/>
        </w:rPr>
        <w:fldChar w:fldCharType="end"/>
      </w:r>
    </w:p>
    <w:p w:rsidR="00B3481B" w:rsidRDefault="00B3481B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</w:p>
    <w:p w:rsidR="00B3481B" w:rsidRDefault="00B3481B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</w:p>
    <w:p w:rsidR="00B3481B" w:rsidRDefault="00B3481B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</w:p>
    <w:p w:rsidR="00B3481B" w:rsidRDefault="00B3481B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</w:p>
    <w:p w:rsidR="00B3481B" w:rsidRDefault="00B3481B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</w:p>
    <w:p w:rsidR="00B3481B" w:rsidRDefault="00B3481B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</w:p>
    <w:p w:rsidR="00B3481B" w:rsidRDefault="00B3481B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</w:p>
    <w:p w:rsidR="00B3481B" w:rsidRDefault="00B3481B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</w:p>
    <w:p w:rsidR="00B3481B" w:rsidRDefault="00B3481B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</w:p>
    <w:p w:rsidR="00B3481B" w:rsidRDefault="00B3481B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</w:p>
    <w:p w:rsidR="00B3481B" w:rsidRDefault="00B3481B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</w:p>
    <w:p w:rsidR="00B3481B" w:rsidRDefault="00B3481B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</w:p>
    <w:p w:rsidR="00B3481B" w:rsidRDefault="00B3481B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</w:p>
    <w:p w:rsidR="00B3481B" w:rsidRDefault="00B3481B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</w:p>
    <w:p w:rsidR="00B3481B" w:rsidRDefault="00B3481B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</w:p>
    <w:p w:rsidR="00B3481B" w:rsidRDefault="00B3481B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</w:p>
    <w:p w:rsidR="00B3481B" w:rsidRDefault="00B64A19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  <w:r>
        <w:rPr>
          <w:rFonts w:eastAsia="Times New Roman"/>
          <w:color w:val="525455"/>
          <w:lang w:val="en-US"/>
        </w:rPr>
        <w:t xml:space="preserve"> </w:t>
      </w:r>
    </w:p>
    <w:p w:rsidR="00B3481B" w:rsidRPr="00A82719" w:rsidRDefault="00B64A19" w:rsidP="00A82719">
      <w:pPr>
        <w:shd w:val="clear" w:color="auto" w:fill="FAFAFA"/>
        <w:spacing w:after="0" w:line="240" w:lineRule="auto"/>
        <w:rPr>
          <w:rFonts w:eastAsia="Times New Roman"/>
          <w:color w:val="525455"/>
          <w:lang w:val="en-US"/>
        </w:rPr>
      </w:pPr>
      <w:r>
        <w:rPr>
          <w:rFonts w:eastAsia="Times New Roman"/>
          <w:color w:val="525455"/>
          <w:lang w:val="en-US"/>
        </w:rPr>
        <w:t xml:space="preserve">                    </w:t>
      </w:r>
      <w:bookmarkStart w:id="0" w:name="_GoBack"/>
      <w:bookmarkEnd w:id="0"/>
      <w:r>
        <w:rPr>
          <w:rFonts w:eastAsia="Times New Roman"/>
          <w:color w:val="525455"/>
          <w:lang w:val="en-US"/>
        </w:rPr>
        <w:t xml:space="preserve">                                                                       </w:t>
      </w:r>
      <w:r>
        <w:rPr>
          <w:rFonts w:eastAsia="Times New Roman"/>
          <w:noProof/>
          <w:color w:val="525455"/>
          <w:lang w:val="en-US"/>
        </w:rPr>
        <w:drawing>
          <wp:inline distT="0" distB="0" distL="0" distR="0">
            <wp:extent cx="1771650" cy="1771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481B" w:rsidRPr="00A82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F08E5"/>
    <w:multiLevelType w:val="multilevel"/>
    <w:tmpl w:val="C404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19"/>
    <w:rsid w:val="00664D01"/>
    <w:rsid w:val="00A82719"/>
    <w:rsid w:val="00B3481B"/>
    <w:rsid w:val="00B6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5BC3"/>
  <w15:chartTrackingRefBased/>
  <w15:docId w15:val="{10C3441A-2588-4D7B-85C5-915FEEDC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4943">
                      <w:marLeft w:val="3380"/>
                      <w:marRight w:val="-202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9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1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7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7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ADC"/>
                            <w:left w:val="none" w:sz="0" w:space="0" w:color="D7DADC"/>
                            <w:bottom w:val="none" w:sz="0" w:space="0" w:color="D7DADC"/>
                            <w:right w:val="none" w:sz="0" w:space="0" w:color="D7DADC"/>
                          </w:divBdr>
                          <w:divsChild>
                            <w:div w:id="213701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756092">
                                  <w:marLeft w:val="3380"/>
                                  <w:marRight w:val="-202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5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ADC"/>
                            <w:left w:val="none" w:sz="0" w:space="0" w:color="D7DADC"/>
                            <w:bottom w:val="none" w:sz="0" w:space="0" w:color="D7DADC"/>
                            <w:right w:val="none" w:sz="0" w:space="0" w:color="D7DADC"/>
                          </w:divBdr>
                          <w:divsChild>
                            <w:div w:id="105257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78665">
                                  <w:marLeft w:val="3380"/>
                                  <w:marRight w:val="-202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9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ADC"/>
                            <w:left w:val="none" w:sz="0" w:space="0" w:color="D7DADC"/>
                            <w:bottom w:val="none" w:sz="0" w:space="0" w:color="D7DADC"/>
                            <w:right w:val="none" w:sz="0" w:space="0" w:color="D7DADC"/>
                          </w:divBdr>
                          <w:divsChild>
                            <w:div w:id="70309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61294">
                                  <w:marLeft w:val="3380"/>
                                  <w:marRight w:val="-202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30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ADC"/>
                            <w:left w:val="none" w:sz="0" w:space="0" w:color="D7DADC"/>
                            <w:bottom w:val="none" w:sz="0" w:space="0" w:color="D7DADC"/>
                            <w:right w:val="none" w:sz="0" w:space="0" w:color="D7DADC"/>
                          </w:divBdr>
                          <w:divsChild>
                            <w:div w:id="128588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7816">
                                  <w:marLeft w:val="3380"/>
                                  <w:marRight w:val="-202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05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ADC"/>
                            <w:left w:val="none" w:sz="0" w:space="0" w:color="D7DADC"/>
                            <w:bottom w:val="none" w:sz="0" w:space="0" w:color="D7DADC"/>
                            <w:right w:val="none" w:sz="0" w:space="0" w:color="D7DADC"/>
                          </w:divBdr>
                          <w:divsChild>
                            <w:div w:id="15137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7270">
                                  <w:marLeft w:val="3380"/>
                                  <w:marRight w:val="-202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2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ADC"/>
                            <w:left w:val="none" w:sz="0" w:space="0" w:color="D7DADC"/>
                            <w:bottom w:val="none" w:sz="0" w:space="0" w:color="D7DADC"/>
                            <w:right w:val="none" w:sz="0" w:space="0" w:color="D7DADC"/>
                          </w:divBdr>
                          <w:divsChild>
                            <w:div w:id="79772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262693">
                                  <w:marLeft w:val="3380"/>
                                  <w:marRight w:val="-202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54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ADC"/>
                            <w:left w:val="none" w:sz="0" w:space="0" w:color="D7DADC"/>
                            <w:bottom w:val="none" w:sz="0" w:space="0" w:color="D7DADC"/>
                            <w:right w:val="none" w:sz="0" w:space="0" w:color="D7DADC"/>
                          </w:divBdr>
                          <w:divsChild>
                            <w:div w:id="12589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64934">
                                  <w:marLeft w:val="3380"/>
                                  <w:marRight w:val="-202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4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ADC"/>
                            <w:left w:val="none" w:sz="0" w:space="0" w:color="D7DADC"/>
                            <w:bottom w:val="none" w:sz="0" w:space="0" w:color="D7DADC"/>
                            <w:right w:val="none" w:sz="0" w:space="0" w:color="D7DADC"/>
                          </w:divBdr>
                          <w:divsChild>
                            <w:div w:id="7937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26755">
                                  <w:marLeft w:val="3380"/>
                                  <w:marRight w:val="-202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0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ADC"/>
                            <w:left w:val="none" w:sz="0" w:space="0" w:color="D7DADC"/>
                            <w:bottom w:val="single" w:sz="6" w:space="0" w:color="D7DADC"/>
                            <w:right w:val="none" w:sz="0" w:space="0" w:color="D7DADC"/>
                          </w:divBdr>
                          <w:divsChild>
                            <w:div w:id="18182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3766">
                                  <w:marLeft w:val="3380"/>
                                  <w:marRight w:val="-202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0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ADC"/>
                            <w:left w:val="none" w:sz="0" w:space="0" w:color="D7DADC"/>
                            <w:bottom w:val="none" w:sz="0" w:space="0" w:color="D7DADC"/>
                            <w:right w:val="none" w:sz="0" w:space="0" w:color="D7DADC"/>
                          </w:divBdr>
                          <w:divsChild>
                            <w:div w:id="180985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24470">
                                  <w:marLeft w:val="3380"/>
                                  <w:marRight w:val="-202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5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ADC"/>
                            <w:left w:val="none" w:sz="0" w:space="0" w:color="D7DADC"/>
                            <w:bottom w:val="none" w:sz="0" w:space="0" w:color="D7DADC"/>
                            <w:right w:val="none" w:sz="0" w:space="0" w:color="D7DADC"/>
                          </w:divBdr>
                          <w:divsChild>
                            <w:div w:id="119796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31787">
                                  <w:marLeft w:val="3380"/>
                                  <w:marRight w:val="-202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13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ADC"/>
                            <w:left w:val="none" w:sz="0" w:space="0" w:color="D7DADC"/>
                            <w:bottom w:val="none" w:sz="0" w:space="0" w:color="D7DADC"/>
                            <w:right w:val="none" w:sz="0" w:space="0" w:color="D7DADC"/>
                          </w:divBdr>
                          <w:divsChild>
                            <w:div w:id="162392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72873">
                                  <w:marLeft w:val="3380"/>
                                  <w:marRight w:val="-202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20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ADC"/>
                            <w:left w:val="none" w:sz="0" w:space="0" w:color="D7DADC"/>
                            <w:bottom w:val="none" w:sz="0" w:space="0" w:color="D7DADC"/>
                            <w:right w:val="none" w:sz="0" w:space="0" w:color="D7DADC"/>
                          </w:divBdr>
                          <w:divsChild>
                            <w:div w:id="87727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07157">
                                  <w:marLeft w:val="3380"/>
                                  <w:marRight w:val="-202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34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ADC"/>
                            <w:left w:val="none" w:sz="0" w:space="0" w:color="D7DADC"/>
                            <w:bottom w:val="none" w:sz="0" w:space="0" w:color="D7DADC"/>
                            <w:right w:val="none" w:sz="0" w:space="0" w:color="D7DADC"/>
                          </w:divBdr>
                          <w:divsChild>
                            <w:div w:id="207292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9554">
                                  <w:marLeft w:val="3380"/>
                                  <w:marRight w:val="-202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9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ADC"/>
                            <w:left w:val="none" w:sz="0" w:space="0" w:color="D7DADC"/>
                            <w:bottom w:val="single" w:sz="6" w:space="0" w:color="D7DADC"/>
                            <w:right w:val="none" w:sz="0" w:space="0" w:color="D7DADC"/>
                          </w:divBdr>
                          <w:divsChild>
                            <w:div w:id="157458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14811">
                                  <w:marLeft w:val="3380"/>
                                  <w:marRight w:val="-202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pcc.org.uk/preventing-abuse/child-abuse-and-neglect/child-sexual-exploitati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spcc.org.uk/preventing-abuse/child-abuse-and-neglec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pcc.org.uk/services-and-resources/research-and-resources/information-service/" TargetMode="External"/><Relationship Id="rId11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hyperlink" Target="https://www.nspcc.org.uk/preventing-abuse/child-abuse-and-neglect/emotional-abu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spcc.org.uk/preventing-abuse/child-abuse-and-neglect/physical-abu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derby</dc:creator>
  <cp:keywords/>
  <dc:description/>
  <cp:lastModifiedBy>belinda derby</cp:lastModifiedBy>
  <cp:revision>3</cp:revision>
  <dcterms:created xsi:type="dcterms:W3CDTF">2017-10-03T13:02:00Z</dcterms:created>
  <dcterms:modified xsi:type="dcterms:W3CDTF">2017-10-03T13:08:00Z</dcterms:modified>
</cp:coreProperties>
</file>