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4A" w:rsidRPr="00B2234A" w:rsidRDefault="00B2234A" w:rsidP="00B2234A">
      <w:pPr>
        <w:spacing w:before="100" w:beforeAutospacing="1" w:after="100" w:afterAutospacing="1" w:line="240" w:lineRule="auto"/>
        <w:outlineLvl w:val="1"/>
        <w:rPr>
          <w:rFonts w:ascii="Arial Unicode MS" w:eastAsia="Arial Unicode MS" w:hAnsi="Arial Unicode MS" w:cs="Arial Unicode MS"/>
          <w:b/>
          <w:bCs/>
          <w:sz w:val="36"/>
          <w:szCs w:val="36"/>
          <w:lang w:val="en" w:eastAsia="en-GB"/>
        </w:rPr>
      </w:pPr>
      <w:bookmarkStart w:id="0" w:name="_GoBack"/>
      <w:bookmarkEnd w:id="0"/>
      <w:r w:rsidRPr="00B2234A">
        <w:rPr>
          <w:rFonts w:ascii="Arial Unicode MS" w:eastAsia="Arial Unicode MS" w:hAnsi="Arial Unicode MS" w:cs="Arial Unicode MS"/>
          <w:b/>
          <w:bCs/>
          <w:sz w:val="36"/>
          <w:szCs w:val="36"/>
          <w:lang w:val="en" w:eastAsia="en-GB"/>
        </w:rPr>
        <w:t>What research tells us about risk factors</w:t>
      </w:r>
    </w:p>
    <w:p w:rsidR="00B2234A" w:rsidRPr="00B2234A" w:rsidRDefault="00B2234A" w:rsidP="00B2234A">
      <w:pPr>
        <w:spacing w:before="100" w:beforeAutospacing="1" w:after="100" w:afterAutospacing="1" w:line="240" w:lineRule="auto"/>
        <w:outlineLvl w:val="2"/>
        <w:rPr>
          <w:rFonts w:ascii="Arial Unicode MS" w:eastAsia="Arial Unicode MS" w:hAnsi="Arial Unicode MS" w:cs="Arial Unicode MS"/>
          <w:b/>
          <w:bCs/>
          <w:sz w:val="27"/>
          <w:szCs w:val="27"/>
          <w:lang w:val="en" w:eastAsia="en-GB"/>
        </w:rPr>
      </w:pPr>
      <w:r w:rsidRPr="00B2234A">
        <w:rPr>
          <w:rFonts w:ascii="Arial Unicode MS" w:eastAsia="Arial Unicode MS" w:hAnsi="Arial Unicode MS" w:cs="Arial Unicode MS"/>
          <w:b/>
          <w:bCs/>
          <w:sz w:val="27"/>
          <w:szCs w:val="27"/>
          <w:lang w:val="en" w:eastAsia="en-GB"/>
        </w:rPr>
        <w:t>Gender, age, ethnicity and missing children</w:t>
      </w:r>
    </w:p>
    <w:p w:rsidR="00B2234A" w:rsidRPr="00B2234A" w:rsidRDefault="00B2234A" w:rsidP="00B2234A">
      <w:pPr>
        <w:spacing w:before="100" w:beforeAutospacing="1" w:after="100" w:afterAutospacing="1" w:line="240" w:lineRule="auto"/>
        <w:rPr>
          <w:rFonts w:ascii="Arial Unicode MS" w:eastAsia="Arial Unicode MS" w:hAnsi="Arial Unicode MS" w:cs="Arial Unicode MS"/>
          <w:sz w:val="24"/>
          <w:szCs w:val="24"/>
          <w:lang w:val="en" w:eastAsia="en-GB"/>
        </w:rPr>
      </w:pPr>
      <w:r w:rsidRPr="00B2234A">
        <w:rPr>
          <w:rFonts w:ascii="Arial Unicode MS" w:eastAsia="Arial Unicode MS" w:hAnsi="Arial Unicode MS" w:cs="Arial Unicode MS"/>
          <w:sz w:val="24"/>
          <w:szCs w:val="24"/>
          <w:lang w:val="en" w:eastAsia="en-GB"/>
        </w:rPr>
        <w:t>In 2011, the Child Exploitation and Online Protection Centre (CEOP) published a thematic assessment analysing 2,083 victims of child sexual exploitation (</w:t>
      </w:r>
      <w:hyperlink r:id="rId5" w:anchor="pageref2394" w:history="1">
        <w:r w:rsidRPr="00B2234A">
          <w:rPr>
            <w:rFonts w:ascii="Arial Unicode MS" w:eastAsia="Arial Unicode MS" w:hAnsi="Arial Unicode MS" w:cs="Arial Unicode MS"/>
            <w:color w:val="0000FF"/>
            <w:sz w:val="24"/>
            <w:szCs w:val="24"/>
            <w:u w:val="single"/>
            <w:lang w:val="en" w:eastAsia="en-GB"/>
          </w:rPr>
          <w:t>CEOP, 2013</w:t>
        </w:r>
      </w:hyperlink>
      <w:r w:rsidRPr="00B2234A">
        <w:rPr>
          <w:rFonts w:ascii="Arial Unicode MS" w:eastAsia="Arial Unicode MS" w:hAnsi="Arial Unicode MS" w:cs="Arial Unicode MS"/>
          <w:sz w:val="24"/>
          <w:szCs w:val="24"/>
          <w:lang w:val="en" w:eastAsia="en-GB"/>
        </w:rPr>
        <w:t>). The study found that:</w:t>
      </w:r>
    </w:p>
    <w:p w:rsidR="00B2234A" w:rsidRPr="00B2234A" w:rsidRDefault="00B2234A" w:rsidP="00B2234A">
      <w:pPr>
        <w:numPr>
          <w:ilvl w:val="0"/>
          <w:numId w:val="1"/>
        </w:numPr>
        <w:spacing w:before="100" w:beforeAutospacing="1" w:after="100" w:afterAutospacing="1" w:line="240" w:lineRule="auto"/>
        <w:rPr>
          <w:rFonts w:ascii="Arial Unicode MS" w:eastAsia="Arial Unicode MS" w:hAnsi="Arial Unicode MS" w:cs="Arial Unicode MS"/>
          <w:sz w:val="24"/>
          <w:szCs w:val="24"/>
          <w:lang w:val="en" w:eastAsia="en-GB"/>
        </w:rPr>
      </w:pPr>
      <w:r w:rsidRPr="00B2234A">
        <w:rPr>
          <w:rFonts w:ascii="Arial Unicode MS" w:eastAsia="Arial Unicode MS" w:hAnsi="Arial Unicode MS" w:cs="Arial Unicode MS"/>
          <w:b/>
          <w:bCs/>
          <w:sz w:val="24"/>
          <w:szCs w:val="24"/>
          <w:lang w:val="en" w:eastAsia="en-GB"/>
        </w:rPr>
        <w:t>the majority of victims were girls</w:t>
      </w:r>
      <w:r w:rsidRPr="00B2234A">
        <w:rPr>
          <w:rFonts w:ascii="Arial Unicode MS" w:eastAsia="Arial Unicode MS" w:hAnsi="Arial Unicode MS" w:cs="Arial Unicode MS"/>
          <w:b/>
          <w:bCs/>
          <w:sz w:val="24"/>
          <w:szCs w:val="24"/>
          <w:lang w:val="en" w:eastAsia="en-GB"/>
        </w:rPr>
        <w:br/>
      </w:r>
      <w:r w:rsidRPr="00B2234A">
        <w:rPr>
          <w:rFonts w:ascii="Arial Unicode MS" w:eastAsia="Arial Unicode MS" w:hAnsi="Arial Unicode MS" w:cs="Arial Unicode MS"/>
          <w:sz w:val="24"/>
          <w:szCs w:val="24"/>
          <w:lang w:val="en" w:eastAsia="en-GB"/>
        </w:rPr>
        <w:t>However in 31% of cases, gender was unknown. It is likely that male victims are under-represented due to difficulties in identifying sexual exploitation in boys and young men.</w:t>
      </w:r>
    </w:p>
    <w:p w:rsidR="00B2234A" w:rsidRPr="00B2234A" w:rsidRDefault="00B2234A" w:rsidP="00B2234A">
      <w:pPr>
        <w:numPr>
          <w:ilvl w:val="0"/>
          <w:numId w:val="1"/>
        </w:numPr>
        <w:spacing w:before="100" w:beforeAutospacing="1" w:after="100" w:afterAutospacing="1" w:line="240" w:lineRule="auto"/>
        <w:rPr>
          <w:rFonts w:ascii="Arial Unicode MS" w:eastAsia="Arial Unicode MS" w:hAnsi="Arial Unicode MS" w:cs="Arial Unicode MS"/>
          <w:sz w:val="24"/>
          <w:szCs w:val="24"/>
          <w:lang w:val="en" w:eastAsia="en-GB"/>
        </w:rPr>
      </w:pPr>
      <w:r w:rsidRPr="00B2234A">
        <w:rPr>
          <w:rFonts w:ascii="Arial Unicode MS" w:eastAsia="Arial Unicode MS" w:hAnsi="Arial Unicode MS" w:cs="Arial Unicode MS"/>
          <w:b/>
          <w:bCs/>
          <w:sz w:val="24"/>
          <w:szCs w:val="24"/>
          <w:lang w:val="en" w:eastAsia="en-GB"/>
        </w:rPr>
        <w:t>14 and 15 year olds are most likely to be noticed by authorities</w:t>
      </w:r>
      <w:r w:rsidRPr="00B2234A">
        <w:rPr>
          <w:rFonts w:ascii="Arial Unicode MS" w:eastAsia="Arial Unicode MS" w:hAnsi="Arial Unicode MS" w:cs="Arial Unicode MS"/>
          <w:b/>
          <w:bCs/>
          <w:sz w:val="24"/>
          <w:szCs w:val="24"/>
          <w:lang w:val="en" w:eastAsia="en-GB"/>
        </w:rPr>
        <w:br/>
      </w:r>
      <w:r w:rsidRPr="00B2234A">
        <w:rPr>
          <w:rFonts w:ascii="Arial Unicode MS" w:eastAsia="Arial Unicode MS" w:hAnsi="Arial Unicode MS" w:cs="Arial Unicode MS"/>
          <w:sz w:val="24"/>
          <w:szCs w:val="24"/>
          <w:lang w:val="en" w:eastAsia="en-GB"/>
        </w:rPr>
        <w:t>Some victims of sexual exploitation were as young as 9 or 10 years old, however young people most commonly came to the attention of statutory and non-statutory authorities aged 14 or 15.</w:t>
      </w:r>
    </w:p>
    <w:p w:rsidR="00B2234A" w:rsidRPr="00B2234A" w:rsidRDefault="00B2234A" w:rsidP="00B2234A">
      <w:pPr>
        <w:numPr>
          <w:ilvl w:val="0"/>
          <w:numId w:val="1"/>
        </w:numPr>
        <w:spacing w:before="100" w:beforeAutospacing="1" w:after="100" w:afterAutospacing="1" w:line="240" w:lineRule="auto"/>
        <w:rPr>
          <w:rFonts w:ascii="Arial Unicode MS" w:eastAsia="Arial Unicode MS" w:hAnsi="Arial Unicode MS" w:cs="Arial Unicode MS"/>
          <w:sz w:val="24"/>
          <w:szCs w:val="24"/>
          <w:lang w:val="en" w:eastAsia="en-GB"/>
        </w:rPr>
      </w:pPr>
      <w:r w:rsidRPr="00B2234A">
        <w:rPr>
          <w:rFonts w:ascii="Arial Unicode MS" w:eastAsia="Arial Unicode MS" w:hAnsi="Arial Unicode MS" w:cs="Arial Unicode MS"/>
          <w:b/>
          <w:bCs/>
          <w:sz w:val="24"/>
          <w:szCs w:val="24"/>
          <w:lang w:val="en" w:eastAsia="en-GB"/>
        </w:rPr>
        <w:t>the majority of victims were white</w:t>
      </w:r>
      <w:r w:rsidRPr="00B2234A">
        <w:rPr>
          <w:rFonts w:ascii="Arial Unicode MS" w:eastAsia="Arial Unicode MS" w:hAnsi="Arial Unicode MS" w:cs="Arial Unicode MS"/>
          <w:b/>
          <w:bCs/>
          <w:sz w:val="24"/>
          <w:szCs w:val="24"/>
          <w:lang w:val="en" w:eastAsia="en-GB"/>
        </w:rPr>
        <w:br/>
      </w:r>
      <w:r w:rsidRPr="00B2234A">
        <w:rPr>
          <w:rFonts w:ascii="Arial Unicode MS" w:eastAsia="Arial Unicode MS" w:hAnsi="Arial Unicode MS" w:cs="Arial Unicode MS"/>
          <w:sz w:val="24"/>
          <w:szCs w:val="24"/>
          <w:lang w:val="en" w:eastAsia="en-GB"/>
        </w:rPr>
        <w:t>61% of the victims were white, 3% were Asian and 1% were black. Ethnicity was unknown in 33% of cases. Children from minority ethnic backgrounds are likely to be under-represented in statistics face because of barriers to reporting and accessing services.</w:t>
      </w:r>
    </w:p>
    <w:p w:rsidR="00B2234A" w:rsidRPr="00B2234A" w:rsidRDefault="00B2234A" w:rsidP="00B2234A">
      <w:pPr>
        <w:numPr>
          <w:ilvl w:val="0"/>
          <w:numId w:val="1"/>
        </w:numPr>
        <w:spacing w:before="100" w:beforeAutospacing="1" w:after="100" w:afterAutospacing="1" w:line="240" w:lineRule="auto"/>
        <w:rPr>
          <w:rFonts w:ascii="Arial Unicode MS" w:eastAsia="Arial Unicode MS" w:hAnsi="Arial Unicode MS" w:cs="Arial Unicode MS"/>
          <w:sz w:val="24"/>
          <w:szCs w:val="24"/>
          <w:lang w:val="en" w:eastAsia="en-GB"/>
        </w:rPr>
      </w:pPr>
      <w:r w:rsidRPr="00B2234A">
        <w:rPr>
          <w:rFonts w:ascii="Arial Unicode MS" w:eastAsia="Arial Unicode MS" w:hAnsi="Arial Unicode MS" w:cs="Arial Unicode MS"/>
          <w:b/>
          <w:bCs/>
          <w:sz w:val="24"/>
          <w:szCs w:val="24"/>
          <w:lang w:val="en" w:eastAsia="en-GB"/>
        </w:rPr>
        <w:t>children who go missing are risk of sexual exploitation.</w:t>
      </w:r>
      <w:r w:rsidRPr="00B2234A">
        <w:rPr>
          <w:rFonts w:ascii="Arial Unicode MS" w:eastAsia="Arial Unicode MS" w:hAnsi="Arial Unicode MS" w:cs="Arial Unicode MS"/>
          <w:b/>
          <w:bCs/>
          <w:sz w:val="24"/>
          <w:szCs w:val="24"/>
          <w:lang w:val="en" w:eastAsia="en-GB"/>
        </w:rPr>
        <w:br/>
      </w:r>
      <w:r w:rsidRPr="00B2234A">
        <w:rPr>
          <w:rFonts w:ascii="Arial Unicode MS" w:eastAsia="Arial Unicode MS" w:hAnsi="Arial Unicode MS" w:cs="Arial Unicode MS"/>
          <w:sz w:val="24"/>
          <w:szCs w:val="24"/>
          <w:lang w:val="en" w:eastAsia="en-GB"/>
        </w:rPr>
        <w:t>Information about whether children went missing was incomplete but 842 children were reported as missing on at least one occasion. We don't know whether these children were sexually exploited before, during or after they went missing.</w:t>
      </w:r>
    </w:p>
    <w:p w:rsidR="00CF7706" w:rsidRPr="00B2234A" w:rsidRDefault="00CF7706">
      <w:pPr>
        <w:rPr>
          <w:rFonts w:ascii="Arial Unicode MS" w:eastAsia="Arial Unicode MS" w:hAnsi="Arial Unicode MS" w:cs="Arial Unicode MS"/>
        </w:rPr>
      </w:pPr>
    </w:p>
    <w:sectPr w:rsidR="00CF7706" w:rsidRPr="00B22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3E96"/>
    <w:multiLevelType w:val="multilevel"/>
    <w:tmpl w:val="8F7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4A"/>
    <w:rsid w:val="00221F40"/>
    <w:rsid w:val="00B2234A"/>
    <w:rsid w:val="00C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2A958-D254-48FF-8249-FE00F56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pcc.org.uk/preventing-abuse/child-abuse-and-neglect/child-sexual-exploitation/who-is-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hswf4</dc:creator>
  <cp:keywords/>
  <dc:description/>
  <cp:lastModifiedBy>hswf4</cp:lastModifiedBy>
  <cp:revision>2</cp:revision>
  <cp:lastPrinted>2015-04-01T11:13:00Z</cp:lastPrinted>
  <dcterms:created xsi:type="dcterms:W3CDTF">2015-09-17T08:43:00Z</dcterms:created>
  <dcterms:modified xsi:type="dcterms:W3CDTF">2015-09-17T08:43:00Z</dcterms:modified>
</cp:coreProperties>
</file>